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505B" w14:textId="77777777" w:rsidR="0042407C" w:rsidRDefault="000E373D">
      <w:pPr>
        <w:tabs>
          <w:tab w:val="right" w:pos="9360"/>
        </w:tabs>
        <w:spacing w:after="0"/>
        <w:rPr>
          <w:rFonts w:ascii="Arial" w:eastAsia="Arial" w:hAnsi="Arial" w:cs="Arial"/>
        </w:rPr>
      </w:pPr>
      <w:r>
        <w:rPr>
          <w:noProof/>
        </w:rPr>
        <w:drawing>
          <wp:anchor distT="0" distB="0" distL="0" distR="0" simplePos="0" relativeHeight="251658240" behindDoc="1" locked="0" layoutInCell="1" hidden="0" allowOverlap="1" wp14:anchorId="03F14EAC" wp14:editId="5B63BF1A">
            <wp:simplePos x="0" y="0"/>
            <wp:positionH relativeFrom="column">
              <wp:posOffset>4505960</wp:posOffset>
            </wp:positionH>
            <wp:positionV relativeFrom="paragraph">
              <wp:posOffset>-337184</wp:posOffset>
            </wp:positionV>
            <wp:extent cx="1776730" cy="7188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76730" cy="718820"/>
                    </a:xfrm>
                    <a:prstGeom prst="rect">
                      <a:avLst/>
                    </a:prstGeom>
                    <a:ln/>
                  </pic:spPr>
                </pic:pic>
              </a:graphicData>
            </a:graphic>
          </wp:anchor>
        </w:drawing>
      </w:r>
    </w:p>
    <w:p w14:paraId="35615BD2" w14:textId="77777777" w:rsidR="0042407C" w:rsidRDefault="0042407C">
      <w:pPr>
        <w:tabs>
          <w:tab w:val="center" w:pos="4680"/>
          <w:tab w:val="left" w:pos="5079"/>
          <w:tab w:val="left" w:pos="5646"/>
          <w:tab w:val="left" w:pos="7200"/>
        </w:tabs>
        <w:jc w:val="both"/>
        <w:rPr>
          <w:rFonts w:ascii="Times New Roman" w:eastAsia="Times New Roman" w:hAnsi="Times New Roman" w:cs="Times New Roman"/>
        </w:rPr>
      </w:pPr>
    </w:p>
    <w:p w14:paraId="730C59EF" w14:textId="77777777" w:rsidR="0042407C" w:rsidRDefault="0042407C">
      <w:pPr>
        <w:jc w:val="center"/>
        <w:rPr>
          <w:rFonts w:ascii="Arial" w:eastAsia="Arial" w:hAnsi="Arial" w:cs="Arial"/>
        </w:rPr>
      </w:pPr>
    </w:p>
    <w:p w14:paraId="3BE30D13" w14:textId="77777777" w:rsidR="0042407C" w:rsidRDefault="000E373D">
      <w:pPr>
        <w:pStyle w:val="Sous-titre"/>
        <w:spacing w:after="0" w:line="240" w:lineRule="auto"/>
        <w:jc w:val="center"/>
        <w:rPr>
          <w:sz w:val="32"/>
          <w:szCs w:val="32"/>
          <w:u w:val="single"/>
        </w:rPr>
      </w:pPr>
      <w:r>
        <w:rPr>
          <w:sz w:val="32"/>
          <w:szCs w:val="32"/>
          <w:u w:val="single"/>
        </w:rPr>
        <w:t>Institut des Services d’urgence et juridiques – Institut 911</w:t>
      </w:r>
    </w:p>
    <w:p w14:paraId="1079776F" w14:textId="77777777" w:rsidR="0042407C" w:rsidRDefault="0042407C">
      <w:pPr>
        <w:jc w:val="center"/>
        <w:rPr>
          <w:rFonts w:ascii="Arial" w:eastAsia="Arial" w:hAnsi="Arial" w:cs="Arial"/>
          <w:b/>
          <w:sz w:val="24"/>
          <w:szCs w:val="24"/>
        </w:rPr>
      </w:pPr>
    </w:p>
    <w:p w14:paraId="1EE79586" w14:textId="77777777" w:rsidR="0042407C" w:rsidRDefault="000E373D">
      <w:pPr>
        <w:spacing w:after="0" w:line="240" w:lineRule="auto"/>
        <w:jc w:val="center"/>
        <w:rPr>
          <w:rFonts w:ascii="Arial" w:eastAsia="Arial" w:hAnsi="Arial" w:cs="Arial"/>
          <w:b/>
          <w:sz w:val="32"/>
          <w:szCs w:val="32"/>
        </w:rPr>
      </w:pPr>
      <w:r>
        <w:rPr>
          <w:rFonts w:ascii="Arial" w:eastAsia="Arial" w:hAnsi="Arial" w:cs="Arial"/>
          <w:b/>
          <w:sz w:val="32"/>
          <w:szCs w:val="32"/>
        </w:rPr>
        <w:t>Représentants de classe \ TEAMS</w:t>
      </w:r>
    </w:p>
    <w:p w14:paraId="355FF1FF" w14:textId="77777777" w:rsidR="0042407C" w:rsidRDefault="000E373D">
      <w:pPr>
        <w:spacing w:after="0" w:line="240" w:lineRule="auto"/>
        <w:jc w:val="center"/>
        <w:rPr>
          <w:rFonts w:ascii="Arial" w:eastAsia="Arial" w:hAnsi="Arial" w:cs="Arial"/>
          <w:b/>
          <w:sz w:val="28"/>
          <w:szCs w:val="28"/>
        </w:rPr>
      </w:pPr>
      <w:r>
        <w:rPr>
          <w:rFonts w:ascii="Arial" w:eastAsia="Arial" w:hAnsi="Arial" w:cs="Arial"/>
          <w:b/>
          <w:sz w:val="28"/>
          <w:szCs w:val="28"/>
        </w:rPr>
        <w:t>Compte-rendu</w:t>
      </w:r>
    </w:p>
    <w:p w14:paraId="3CD3A5F1" w14:textId="77777777" w:rsidR="0042407C" w:rsidRDefault="000E373D">
      <w:pPr>
        <w:spacing w:after="0" w:line="240" w:lineRule="auto"/>
        <w:jc w:val="center"/>
        <w:rPr>
          <w:rFonts w:ascii="Arial" w:eastAsia="Arial" w:hAnsi="Arial" w:cs="Arial"/>
          <w:b/>
          <w:sz w:val="28"/>
          <w:szCs w:val="28"/>
        </w:rPr>
      </w:pPr>
      <w:r>
        <w:rPr>
          <w:rFonts w:ascii="Arial" w:eastAsia="Arial" w:hAnsi="Arial" w:cs="Arial"/>
          <w:b/>
          <w:sz w:val="28"/>
          <w:szCs w:val="28"/>
        </w:rPr>
        <w:t xml:space="preserve"> 2 février 2022 – 12 h</w:t>
      </w:r>
    </w:p>
    <w:p w14:paraId="1E91F461" w14:textId="77777777" w:rsidR="0042407C" w:rsidRDefault="000E373D">
      <w:pPr>
        <w:rPr>
          <w:rFonts w:ascii="Arial" w:eastAsia="Arial" w:hAnsi="Arial" w:cs="Arial"/>
          <w:b/>
          <w:highlight w:val="white"/>
        </w:rPr>
      </w:pPr>
      <w:r>
        <w:rPr>
          <w:rFonts w:ascii="Arial" w:eastAsia="Arial" w:hAnsi="Arial" w:cs="Arial"/>
          <w:b/>
        </w:rPr>
        <w:t>Présences :</w:t>
      </w:r>
      <w:r>
        <w:rPr>
          <w:rFonts w:ascii="Arial" w:eastAsia="Arial" w:hAnsi="Arial" w:cs="Arial"/>
          <w:b/>
          <w:highlight w:val="white"/>
        </w:rPr>
        <w:t xml:space="preserve"> </w:t>
      </w:r>
    </w:p>
    <w:p w14:paraId="6059014E" w14:textId="77777777" w:rsidR="0042407C" w:rsidRDefault="000E373D">
      <w:pPr>
        <w:spacing w:after="0" w:line="240" w:lineRule="auto"/>
        <w:rPr>
          <w:highlight w:val="white"/>
        </w:rPr>
      </w:pPr>
      <w:r>
        <w:rPr>
          <w:highlight w:val="white"/>
        </w:rPr>
        <w:t>Laurie Boucher - 911 et répartition en services d’urgence et représentante de l’ASSO</w:t>
      </w:r>
    </w:p>
    <w:p w14:paraId="519405E5" w14:textId="77777777" w:rsidR="0042407C" w:rsidRDefault="000E373D">
      <w:pPr>
        <w:spacing w:after="0" w:line="240" w:lineRule="auto"/>
        <w:rPr>
          <w:highlight w:val="white"/>
        </w:rPr>
      </w:pPr>
      <w:r>
        <w:rPr>
          <w:highlight w:val="white"/>
        </w:rPr>
        <w:t>Maryse Daoust - 911 et répartition en services d’urgence</w:t>
      </w:r>
    </w:p>
    <w:p w14:paraId="36B305FF" w14:textId="77777777" w:rsidR="0042407C" w:rsidRDefault="000E373D">
      <w:pPr>
        <w:spacing w:after="0" w:line="240" w:lineRule="auto"/>
        <w:rPr>
          <w:highlight w:val="white"/>
        </w:rPr>
      </w:pPr>
      <w:r>
        <w:rPr>
          <w:highlight w:val="white"/>
        </w:rPr>
        <w:t>Alexandre Florant - Techniques des services policiers</w:t>
      </w:r>
    </w:p>
    <w:p w14:paraId="0CF9DF62" w14:textId="77777777" w:rsidR="0042407C" w:rsidRDefault="000E373D">
      <w:pPr>
        <w:spacing w:after="0" w:line="240" w:lineRule="auto"/>
        <w:rPr>
          <w:highlight w:val="white"/>
        </w:rPr>
      </w:pPr>
      <w:r>
        <w:rPr>
          <w:highlight w:val="white"/>
        </w:rPr>
        <w:t>Dylan Shantz - Soins paramédicaux</w:t>
      </w:r>
    </w:p>
    <w:p w14:paraId="68FB5A9C" w14:textId="77777777" w:rsidR="0042407C" w:rsidRDefault="000E373D">
      <w:pPr>
        <w:spacing w:after="0" w:line="240" w:lineRule="auto"/>
        <w:rPr>
          <w:highlight w:val="white"/>
        </w:rPr>
      </w:pPr>
      <w:r>
        <w:rPr>
          <w:highlight w:val="white"/>
        </w:rPr>
        <w:t>Marissa Sheridan - Protect</w:t>
      </w:r>
      <w:r>
        <w:rPr>
          <w:highlight w:val="white"/>
        </w:rPr>
        <w:t>ion sécurité/transport</w:t>
      </w:r>
    </w:p>
    <w:p w14:paraId="0DD012BA" w14:textId="77777777" w:rsidR="0042407C" w:rsidRDefault="000E373D">
      <w:pPr>
        <w:spacing w:after="0" w:line="240" w:lineRule="auto"/>
        <w:rPr>
          <w:highlight w:val="white"/>
        </w:rPr>
      </w:pPr>
      <w:r>
        <w:rPr>
          <w:highlight w:val="white"/>
        </w:rPr>
        <w:t>Madame Germain - Directrice</w:t>
      </w:r>
    </w:p>
    <w:p w14:paraId="026B2D4F" w14:textId="77777777" w:rsidR="0042407C" w:rsidRDefault="000E373D">
      <w:pPr>
        <w:spacing w:after="0" w:line="240" w:lineRule="auto"/>
        <w:rPr>
          <w:rFonts w:ascii="Arial" w:eastAsia="Arial" w:hAnsi="Arial" w:cs="Arial"/>
          <w:b/>
          <w:highlight w:val="white"/>
        </w:rPr>
      </w:pPr>
      <w:r>
        <w:rPr>
          <w:highlight w:val="white"/>
        </w:rPr>
        <w:t xml:space="preserve">Claude Léger - Agente de soutien </w:t>
      </w:r>
    </w:p>
    <w:p w14:paraId="64B5EAF7" w14:textId="77777777" w:rsidR="0042407C" w:rsidRDefault="0042407C">
      <w:pPr>
        <w:spacing w:after="0"/>
        <w:rPr>
          <w:rFonts w:ascii="Arial" w:eastAsia="Arial" w:hAnsi="Arial" w:cs="Arial"/>
          <w:b/>
        </w:rPr>
      </w:pPr>
    </w:p>
    <w:p w14:paraId="3203F993" w14:textId="77777777" w:rsidR="0042407C" w:rsidRDefault="000E373D">
      <w:pPr>
        <w:rPr>
          <w:rFonts w:ascii="Arial" w:eastAsia="Arial" w:hAnsi="Arial" w:cs="Arial"/>
          <w:b/>
        </w:rPr>
      </w:pPr>
      <w:r>
        <w:rPr>
          <w:rFonts w:ascii="Arial" w:eastAsia="Arial" w:hAnsi="Arial" w:cs="Arial"/>
          <w:b/>
        </w:rPr>
        <w:t xml:space="preserve">Invité(e)s spéciale :  </w:t>
      </w:r>
      <w:r>
        <w:rPr>
          <w:rFonts w:ascii="Arial" w:eastAsia="Arial" w:hAnsi="Arial" w:cs="Arial"/>
        </w:rPr>
        <w:t>S/O</w:t>
      </w:r>
    </w:p>
    <w:tbl>
      <w:tblPr>
        <w:tblStyle w:val="a"/>
        <w:tblW w:w="1045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3210"/>
        <w:gridCol w:w="6300"/>
      </w:tblGrid>
      <w:tr w:rsidR="0042407C" w14:paraId="2B225C3F" w14:textId="77777777">
        <w:trPr>
          <w:trHeight w:val="630"/>
        </w:trPr>
        <w:tc>
          <w:tcPr>
            <w:tcW w:w="10455" w:type="dxa"/>
            <w:gridSpan w:val="3"/>
            <w:shd w:val="clear" w:color="auto" w:fill="B7DDE8"/>
            <w:vAlign w:val="center"/>
          </w:tcPr>
          <w:p w14:paraId="5D8A3FD6" w14:textId="77777777" w:rsidR="0042407C" w:rsidRDefault="000E373D">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Mot de bienvenue</w:t>
            </w:r>
          </w:p>
          <w:p w14:paraId="1BBFE0DE" w14:textId="77777777" w:rsidR="0042407C" w:rsidRDefault="000E373D">
            <w:pPr>
              <w:pBdr>
                <w:top w:val="nil"/>
                <w:left w:val="nil"/>
                <w:bottom w:val="nil"/>
                <w:right w:val="nil"/>
                <w:between w:val="nil"/>
              </w:pBdr>
              <w:ind w:left="720"/>
              <w:jc w:val="center"/>
              <w:rPr>
                <w:rFonts w:ascii="Arial" w:eastAsia="Arial" w:hAnsi="Arial" w:cs="Arial"/>
                <w:color w:val="000000"/>
              </w:rPr>
            </w:pPr>
            <w:r>
              <w:rPr>
                <w:rFonts w:ascii="Arial" w:eastAsia="Arial" w:hAnsi="Arial" w:cs="Arial"/>
                <w:color w:val="000000"/>
              </w:rPr>
              <w:t>Madame Germain, directrice de l’ISUJ souhaite la bienvenue à tous et à toutes</w:t>
            </w:r>
          </w:p>
        </w:tc>
      </w:tr>
      <w:tr w:rsidR="0042407C" w14:paraId="18976A7D" w14:textId="77777777">
        <w:tc>
          <w:tcPr>
            <w:tcW w:w="945" w:type="dxa"/>
            <w:vAlign w:val="center"/>
          </w:tcPr>
          <w:p w14:paraId="6039AE2F" w14:textId="77777777" w:rsidR="0042407C" w:rsidRDefault="0042407C">
            <w:pPr>
              <w:rPr>
                <w:rFonts w:ascii="Arial" w:eastAsia="Arial" w:hAnsi="Arial" w:cs="Arial"/>
              </w:rPr>
            </w:pPr>
          </w:p>
          <w:p w14:paraId="1FDC1DFD" w14:textId="77777777" w:rsidR="0042407C" w:rsidRDefault="0042407C">
            <w:pPr>
              <w:rPr>
                <w:rFonts w:ascii="Arial" w:eastAsia="Arial" w:hAnsi="Arial" w:cs="Arial"/>
              </w:rPr>
            </w:pPr>
          </w:p>
        </w:tc>
        <w:tc>
          <w:tcPr>
            <w:tcW w:w="3210" w:type="dxa"/>
            <w:vAlign w:val="center"/>
          </w:tcPr>
          <w:p w14:paraId="5A772F60" w14:textId="77777777" w:rsidR="0042407C" w:rsidRDefault="000E373D">
            <w:pPr>
              <w:rPr>
                <w:rFonts w:ascii="Arial" w:eastAsia="Arial" w:hAnsi="Arial" w:cs="Arial"/>
                <w:b/>
              </w:rPr>
            </w:pPr>
            <w:r>
              <w:rPr>
                <w:rFonts w:ascii="Arial" w:eastAsia="Arial" w:hAnsi="Arial" w:cs="Arial"/>
                <w:b/>
              </w:rPr>
              <w:t>Sujets</w:t>
            </w:r>
          </w:p>
        </w:tc>
        <w:tc>
          <w:tcPr>
            <w:tcW w:w="6300" w:type="dxa"/>
            <w:vAlign w:val="center"/>
          </w:tcPr>
          <w:p w14:paraId="2961661F" w14:textId="77777777" w:rsidR="0042407C" w:rsidRDefault="000E373D">
            <w:pPr>
              <w:rPr>
                <w:rFonts w:ascii="Arial" w:eastAsia="Arial" w:hAnsi="Arial" w:cs="Arial"/>
                <w:b/>
              </w:rPr>
            </w:pPr>
            <w:r>
              <w:rPr>
                <w:rFonts w:ascii="Arial" w:eastAsia="Arial" w:hAnsi="Arial" w:cs="Arial"/>
                <w:b/>
              </w:rPr>
              <w:t>Résumé des discussions</w:t>
            </w:r>
          </w:p>
        </w:tc>
      </w:tr>
      <w:tr w:rsidR="0042407C" w14:paraId="639FB410" w14:textId="77777777">
        <w:trPr>
          <w:trHeight w:val="540"/>
        </w:trPr>
        <w:tc>
          <w:tcPr>
            <w:tcW w:w="945" w:type="dxa"/>
            <w:vAlign w:val="center"/>
          </w:tcPr>
          <w:p w14:paraId="03DCEBDF"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color w:val="000000"/>
              </w:rPr>
            </w:pPr>
          </w:p>
        </w:tc>
        <w:tc>
          <w:tcPr>
            <w:tcW w:w="3210" w:type="dxa"/>
            <w:vAlign w:val="center"/>
          </w:tcPr>
          <w:p w14:paraId="4D516ECD" w14:textId="77777777" w:rsidR="0042407C" w:rsidRDefault="000E373D">
            <w:pPr>
              <w:rPr>
                <w:rFonts w:ascii="Arial" w:eastAsia="Arial" w:hAnsi="Arial" w:cs="Arial"/>
              </w:rPr>
            </w:pPr>
            <w:r>
              <w:rPr>
                <w:rFonts w:ascii="Arial" w:eastAsia="Arial" w:hAnsi="Arial" w:cs="Arial"/>
              </w:rPr>
              <w:t>Points à ajouter :</w:t>
            </w:r>
          </w:p>
          <w:p w14:paraId="48148F6E" w14:textId="77777777" w:rsidR="0042407C" w:rsidRDefault="000E373D">
            <w:pPr>
              <w:numPr>
                <w:ilvl w:val="0"/>
                <w:numId w:val="5"/>
              </w:numPr>
              <w:rPr>
                <w:rFonts w:ascii="Arial" w:eastAsia="Arial" w:hAnsi="Arial" w:cs="Arial"/>
              </w:rPr>
            </w:pPr>
            <w:proofErr w:type="gramStart"/>
            <w:r>
              <w:rPr>
                <w:rFonts w:ascii="Arial" w:eastAsia="Arial" w:hAnsi="Arial" w:cs="Arial"/>
              </w:rPr>
              <w:t>ceintures</w:t>
            </w:r>
            <w:proofErr w:type="gramEnd"/>
            <w:r>
              <w:rPr>
                <w:rFonts w:ascii="Arial" w:eastAsia="Arial" w:hAnsi="Arial" w:cs="Arial"/>
              </w:rPr>
              <w:t xml:space="preserve"> (TSP)</w:t>
            </w:r>
          </w:p>
          <w:p w14:paraId="57CF4A72" w14:textId="77777777" w:rsidR="0042407C" w:rsidRDefault="000E373D">
            <w:pPr>
              <w:numPr>
                <w:ilvl w:val="0"/>
                <w:numId w:val="5"/>
              </w:numPr>
              <w:rPr>
                <w:rFonts w:ascii="Arial" w:eastAsia="Arial" w:hAnsi="Arial" w:cs="Arial"/>
              </w:rPr>
            </w:pPr>
            <w:proofErr w:type="gramStart"/>
            <w:r>
              <w:rPr>
                <w:rFonts w:ascii="Arial" w:eastAsia="Arial" w:hAnsi="Arial" w:cs="Arial"/>
              </w:rPr>
              <w:t>remise</w:t>
            </w:r>
            <w:proofErr w:type="gramEnd"/>
            <w:r>
              <w:rPr>
                <w:rFonts w:ascii="Arial" w:eastAsia="Arial" w:hAnsi="Arial" w:cs="Arial"/>
              </w:rPr>
              <w:t xml:space="preserve"> des diplômes/graduation</w:t>
            </w:r>
          </w:p>
        </w:tc>
        <w:tc>
          <w:tcPr>
            <w:tcW w:w="6300" w:type="dxa"/>
            <w:vAlign w:val="center"/>
          </w:tcPr>
          <w:p w14:paraId="4667EF4D" w14:textId="77777777" w:rsidR="0042407C" w:rsidRDefault="000E373D">
            <w:pPr>
              <w:numPr>
                <w:ilvl w:val="0"/>
                <w:numId w:val="3"/>
              </w:numPr>
              <w:rPr>
                <w:rFonts w:ascii="Arial" w:eastAsia="Arial" w:hAnsi="Arial" w:cs="Arial"/>
                <w:highlight w:val="white"/>
              </w:rPr>
            </w:pPr>
            <w:r>
              <w:rPr>
                <w:rFonts w:ascii="Arial" w:eastAsia="Arial" w:hAnsi="Arial" w:cs="Arial"/>
                <w:highlight w:val="white"/>
              </w:rPr>
              <w:t>Nous nous sommes aperçus que nous avions reçu la moitié de notre commande. Nous avons fait un suivi et passé une autre commande que nous attendons sous peu.</w:t>
            </w:r>
          </w:p>
          <w:p w14:paraId="1C54286E" w14:textId="77777777" w:rsidR="0042407C" w:rsidRDefault="000E373D">
            <w:pPr>
              <w:numPr>
                <w:ilvl w:val="0"/>
                <w:numId w:val="3"/>
              </w:numPr>
              <w:rPr>
                <w:rFonts w:ascii="Arial" w:eastAsia="Arial" w:hAnsi="Arial" w:cs="Arial"/>
                <w:highlight w:val="white"/>
              </w:rPr>
            </w:pPr>
            <w:r>
              <w:rPr>
                <w:rFonts w:ascii="Arial" w:eastAsia="Arial" w:hAnsi="Arial" w:cs="Arial"/>
                <w:highlight w:val="white"/>
              </w:rPr>
              <w:t xml:space="preserve">Présentement, le collège se penche sur </w:t>
            </w:r>
            <w:proofErr w:type="gramStart"/>
            <w:r>
              <w:rPr>
                <w:rFonts w:ascii="Arial" w:eastAsia="Arial" w:hAnsi="Arial" w:cs="Arial"/>
                <w:highlight w:val="white"/>
              </w:rPr>
              <w:t>les pour</w:t>
            </w:r>
            <w:proofErr w:type="gramEnd"/>
            <w:r>
              <w:rPr>
                <w:rFonts w:ascii="Arial" w:eastAsia="Arial" w:hAnsi="Arial" w:cs="Arial"/>
                <w:highlight w:val="white"/>
              </w:rPr>
              <w:t xml:space="preserve"> et contre pour la remise des diplômes en présentiel versus virtuel. Nous aurons des consignes à ce sujet très prochainement.</w:t>
            </w:r>
          </w:p>
        </w:tc>
      </w:tr>
      <w:tr w:rsidR="0042407C" w14:paraId="48CE8117" w14:textId="77777777">
        <w:tc>
          <w:tcPr>
            <w:tcW w:w="945" w:type="dxa"/>
            <w:vAlign w:val="center"/>
          </w:tcPr>
          <w:p w14:paraId="00CBBB2F"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color w:val="000000"/>
              </w:rPr>
            </w:pPr>
          </w:p>
        </w:tc>
        <w:tc>
          <w:tcPr>
            <w:tcW w:w="3210" w:type="dxa"/>
            <w:vAlign w:val="center"/>
          </w:tcPr>
          <w:p w14:paraId="22D8A6BC" w14:textId="77777777" w:rsidR="0042407C" w:rsidRDefault="000E373D">
            <w:pPr>
              <w:rPr>
                <w:rFonts w:ascii="Arial" w:eastAsia="Arial" w:hAnsi="Arial" w:cs="Arial"/>
              </w:rPr>
            </w:pPr>
            <w:r>
              <w:rPr>
                <w:rFonts w:ascii="Arial" w:eastAsia="Arial" w:hAnsi="Arial" w:cs="Arial"/>
              </w:rPr>
              <w:t>Présentation d’Érika Lamoureux - Coordonnatrice au respect de la personne</w:t>
            </w:r>
            <w:r>
              <w:rPr>
                <w:rFonts w:ascii="Arial" w:eastAsia="Arial" w:hAnsi="Arial" w:cs="Arial"/>
              </w:rPr>
              <w:br/>
              <w:t>(12 h 15)</w:t>
            </w:r>
          </w:p>
          <w:p w14:paraId="6C8137A9" w14:textId="77777777" w:rsidR="0042407C" w:rsidRDefault="000E373D">
            <w:pPr>
              <w:numPr>
                <w:ilvl w:val="0"/>
                <w:numId w:val="6"/>
              </w:numPr>
              <w:rPr>
                <w:rFonts w:ascii="Arial" w:eastAsia="Arial" w:hAnsi="Arial" w:cs="Arial"/>
              </w:rPr>
            </w:pPr>
            <w:hyperlink r:id="rId8">
              <w:r>
                <w:rPr>
                  <w:rFonts w:ascii="Arial" w:eastAsia="Arial" w:hAnsi="Arial" w:cs="Arial"/>
                  <w:color w:val="1155CC"/>
                  <w:u w:val="single"/>
                </w:rPr>
                <w:t>respect@lacitec.on.ca</w:t>
              </w:r>
            </w:hyperlink>
          </w:p>
        </w:tc>
        <w:tc>
          <w:tcPr>
            <w:tcW w:w="6300" w:type="dxa"/>
            <w:vAlign w:val="center"/>
          </w:tcPr>
          <w:p w14:paraId="34415108" w14:textId="77777777" w:rsidR="0042407C" w:rsidRDefault="000E373D">
            <w:pPr>
              <w:rPr>
                <w:rFonts w:ascii="Arial" w:eastAsia="Arial" w:hAnsi="Arial" w:cs="Arial"/>
              </w:rPr>
            </w:pPr>
            <w:r>
              <w:rPr>
                <w:rFonts w:ascii="Arial" w:eastAsia="Arial" w:hAnsi="Arial" w:cs="Arial"/>
              </w:rPr>
              <w:t xml:space="preserve">Érika étant en congé, nous remettrons ultérieurement cette rencontre. *Rappel - Si vous êtes impliqué </w:t>
            </w:r>
            <w:r>
              <w:rPr>
                <w:rFonts w:ascii="Arial" w:eastAsia="Arial" w:hAnsi="Arial" w:cs="Arial"/>
              </w:rPr>
              <w:t>ou êtes témoin d’intimidation, harcèlement ou agression ou quelqu’un vous en informe, il ne faut pas hésiter en attendant d’en informer au préalable la Sécurité ou Mme Germain.</w:t>
            </w:r>
          </w:p>
        </w:tc>
      </w:tr>
      <w:tr w:rsidR="0042407C" w14:paraId="2CD3FECB" w14:textId="77777777">
        <w:tc>
          <w:tcPr>
            <w:tcW w:w="945" w:type="dxa"/>
            <w:vAlign w:val="center"/>
          </w:tcPr>
          <w:p w14:paraId="353B1963"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3749B020" w14:textId="77777777" w:rsidR="0042407C" w:rsidRDefault="000E373D">
            <w:pPr>
              <w:rPr>
                <w:rFonts w:ascii="Arial" w:eastAsia="Arial" w:hAnsi="Arial" w:cs="Arial"/>
              </w:rPr>
            </w:pPr>
            <w:r>
              <w:rPr>
                <w:rFonts w:ascii="Arial" w:eastAsia="Arial" w:hAnsi="Arial" w:cs="Arial"/>
              </w:rPr>
              <w:t>Présentation projet Pairs aidants - Brigitte Lalonde</w:t>
            </w:r>
          </w:p>
        </w:tc>
        <w:tc>
          <w:tcPr>
            <w:tcW w:w="6300" w:type="dxa"/>
            <w:vAlign w:val="center"/>
          </w:tcPr>
          <w:p w14:paraId="20F68834" w14:textId="77777777" w:rsidR="0042407C" w:rsidRDefault="000E373D">
            <w:pPr>
              <w:rPr>
                <w:rFonts w:ascii="Arial" w:eastAsia="Arial" w:hAnsi="Arial" w:cs="Arial"/>
              </w:rPr>
            </w:pPr>
            <w:r>
              <w:rPr>
                <w:rFonts w:ascii="Arial" w:eastAsia="Arial" w:hAnsi="Arial" w:cs="Arial"/>
              </w:rPr>
              <w:t>Professeure du programme Soins paramédicaux, Brigitte Lalonde devait se joindre à nous pour nous parler de son projet mais un imprévu a eu lieu.</w:t>
            </w:r>
          </w:p>
        </w:tc>
      </w:tr>
      <w:tr w:rsidR="0042407C" w14:paraId="369575BC" w14:textId="77777777">
        <w:tc>
          <w:tcPr>
            <w:tcW w:w="945" w:type="dxa"/>
            <w:vAlign w:val="center"/>
          </w:tcPr>
          <w:p w14:paraId="5BE28BA9"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1D14AB0A" w14:textId="77777777" w:rsidR="0042407C" w:rsidRDefault="000E373D">
            <w:pPr>
              <w:rPr>
                <w:rFonts w:ascii="Arial" w:eastAsia="Arial" w:hAnsi="Arial" w:cs="Arial"/>
              </w:rPr>
            </w:pPr>
            <w:r>
              <w:rPr>
                <w:rFonts w:ascii="Arial" w:eastAsia="Arial" w:hAnsi="Arial" w:cs="Arial"/>
              </w:rPr>
              <w:t>Ne pas contacter le réseau personnel d’un prof</w:t>
            </w:r>
          </w:p>
        </w:tc>
        <w:tc>
          <w:tcPr>
            <w:tcW w:w="6300" w:type="dxa"/>
            <w:vAlign w:val="center"/>
          </w:tcPr>
          <w:p w14:paraId="3CF24D8A" w14:textId="77777777" w:rsidR="0042407C" w:rsidRDefault="000E373D">
            <w:pPr>
              <w:rPr>
                <w:rFonts w:ascii="Arial" w:eastAsia="Arial" w:hAnsi="Arial" w:cs="Arial"/>
              </w:rPr>
            </w:pPr>
            <w:r>
              <w:rPr>
                <w:rFonts w:ascii="Arial" w:eastAsia="Arial" w:hAnsi="Arial" w:cs="Arial"/>
              </w:rPr>
              <w:t>*Rappel d</w:t>
            </w:r>
            <w:r>
              <w:rPr>
                <w:rFonts w:ascii="Arial" w:eastAsia="Arial" w:hAnsi="Arial" w:cs="Arial"/>
              </w:rPr>
              <w:t>e Mme Germain - Il ne faut pas tenter d’aller à la recherche d’un professeur(e) par l’entremise de leurs enfants, conjoint(e), etc. sur les réseaux sociaux.</w:t>
            </w:r>
          </w:p>
        </w:tc>
      </w:tr>
      <w:tr w:rsidR="0042407C" w14:paraId="26CE038F" w14:textId="77777777">
        <w:tc>
          <w:tcPr>
            <w:tcW w:w="945" w:type="dxa"/>
            <w:vAlign w:val="center"/>
          </w:tcPr>
          <w:p w14:paraId="1ED27588"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0AF399C8" w14:textId="77777777" w:rsidR="0042407C" w:rsidRDefault="000E373D">
            <w:pPr>
              <w:rPr>
                <w:rFonts w:ascii="Arial" w:eastAsia="Arial" w:hAnsi="Arial" w:cs="Arial"/>
              </w:rPr>
            </w:pPr>
            <w:r>
              <w:rPr>
                <w:rFonts w:ascii="Arial" w:eastAsia="Arial" w:hAnsi="Arial" w:cs="Arial"/>
              </w:rPr>
              <w:t>Accès aux entrepôts</w:t>
            </w:r>
          </w:p>
          <w:p w14:paraId="3E5F4A0D" w14:textId="77777777" w:rsidR="0042407C" w:rsidRDefault="000E373D">
            <w:pPr>
              <w:numPr>
                <w:ilvl w:val="0"/>
                <w:numId w:val="8"/>
              </w:numPr>
              <w:rPr>
                <w:rFonts w:ascii="Arial" w:eastAsia="Arial" w:hAnsi="Arial" w:cs="Arial"/>
              </w:rPr>
            </w:pPr>
            <w:proofErr w:type="gramStart"/>
            <w:r>
              <w:rPr>
                <w:rFonts w:ascii="Arial" w:eastAsia="Arial" w:hAnsi="Arial" w:cs="Arial"/>
              </w:rPr>
              <w:t>retiré</w:t>
            </w:r>
            <w:proofErr w:type="gramEnd"/>
            <w:r>
              <w:rPr>
                <w:rFonts w:ascii="Arial" w:eastAsia="Arial" w:hAnsi="Arial" w:cs="Arial"/>
              </w:rPr>
              <w:t xml:space="preserve"> aux étudiants</w:t>
            </w:r>
            <w:r>
              <w:rPr>
                <w:rFonts w:ascii="Arial" w:eastAsia="Arial" w:hAnsi="Arial" w:cs="Arial"/>
              </w:rPr>
              <w:tab/>
            </w:r>
          </w:p>
        </w:tc>
        <w:tc>
          <w:tcPr>
            <w:tcW w:w="6300" w:type="dxa"/>
            <w:vAlign w:val="center"/>
          </w:tcPr>
          <w:p w14:paraId="68A897A2" w14:textId="77777777" w:rsidR="0042407C" w:rsidRDefault="000E373D">
            <w:pPr>
              <w:rPr>
                <w:rFonts w:ascii="Arial" w:eastAsia="Arial" w:hAnsi="Arial" w:cs="Arial"/>
              </w:rPr>
            </w:pPr>
            <w:r>
              <w:rPr>
                <w:rFonts w:ascii="Arial" w:eastAsia="Arial" w:hAnsi="Arial" w:cs="Arial"/>
              </w:rPr>
              <w:t>Comme on s’est rendu compte que des équipements disparaissaient (emprunt/vol, etc.), nous avons pris la décision d’enlever tous les accès aux étudiants de tous les programmes.</w:t>
            </w:r>
          </w:p>
        </w:tc>
      </w:tr>
      <w:tr w:rsidR="0042407C" w14:paraId="4D5B56F2" w14:textId="77777777">
        <w:tc>
          <w:tcPr>
            <w:tcW w:w="945" w:type="dxa"/>
            <w:vAlign w:val="center"/>
          </w:tcPr>
          <w:p w14:paraId="486B5965"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5951465D" w14:textId="77777777" w:rsidR="0042407C" w:rsidRDefault="000E373D">
            <w:pPr>
              <w:rPr>
                <w:rFonts w:ascii="Arial" w:eastAsia="Arial" w:hAnsi="Arial" w:cs="Arial"/>
              </w:rPr>
            </w:pPr>
            <w:r>
              <w:rPr>
                <w:rFonts w:ascii="Arial" w:eastAsia="Arial" w:hAnsi="Arial" w:cs="Arial"/>
              </w:rPr>
              <w:t>Gym A</w:t>
            </w:r>
          </w:p>
        </w:tc>
        <w:tc>
          <w:tcPr>
            <w:tcW w:w="6300" w:type="dxa"/>
            <w:vAlign w:val="center"/>
          </w:tcPr>
          <w:p w14:paraId="1E05535A" w14:textId="77777777" w:rsidR="0042407C" w:rsidRDefault="000E373D">
            <w:pPr>
              <w:rPr>
                <w:rFonts w:ascii="Arial" w:eastAsia="Arial" w:hAnsi="Arial" w:cs="Arial"/>
              </w:rPr>
            </w:pPr>
            <w:r>
              <w:rPr>
                <w:rFonts w:ascii="Arial" w:eastAsia="Arial" w:hAnsi="Arial" w:cs="Arial"/>
              </w:rPr>
              <w:t xml:space="preserve">Mme Germain nous informe que les accès </w:t>
            </w:r>
            <w:proofErr w:type="gramStart"/>
            <w:r>
              <w:rPr>
                <w:rFonts w:ascii="Arial" w:eastAsia="Arial" w:hAnsi="Arial" w:cs="Arial"/>
              </w:rPr>
              <w:t>du gym</w:t>
            </w:r>
            <w:proofErr w:type="gramEnd"/>
            <w:r>
              <w:rPr>
                <w:rFonts w:ascii="Arial" w:eastAsia="Arial" w:hAnsi="Arial" w:cs="Arial"/>
              </w:rPr>
              <w:t xml:space="preserve"> dans le A seront enlevés s</w:t>
            </w:r>
            <w:r>
              <w:rPr>
                <w:rFonts w:ascii="Arial" w:eastAsia="Arial" w:hAnsi="Arial" w:cs="Arial"/>
              </w:rPr>
              <w:t>i nous ne parvenons pas à faire respecter les consignes.</w:t>
            </w:r>
          </w:p>
        </w:tc>
      </w:tr>
      <w:tr w:rsidR="0042407C" w14:paraId="0F96A784" w14:textId="77777777">
        <w:tc>
          <w:tcPr>
            <w:tcW w:w="945" w:type="dxa"/>
            <w:vAlign w:val="center"/>
          </w:tcPr>
          <w:p w14:paraId="4423650B"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1CE83CC0" w14:textId="77777777" w:rsidR="0042407C" w:rsidRDefault="000E373D">
            <w:pPr>
              <w:rPr>
                <w:rFonts w:ascii="Arial" w:eastAsia="Arial" w:hAnsi="Arial" w:cs="Arial"/>
              </w:rPr>
            </w:pPr>
            <w:r>
              <w:rPr>
                <w:rFonts w:ascii="Arial" w:eastAsia="Arial" w:hAnsi="Arial" w:cs="Arial"/>
              </w:rPr>
              <w:t>Étudiants ambassadeurs</w:t>
            </w:r>
          </w:p>
        </w:tc>
        <w:tc>
          <w:tcPr>
            <w:tcW w:w="6300" w:type="dxa"/>
            <w:vAlign w:val="center"/>
          </w:tcPr>
          <w:p w14:paraId="146F5EDB" w14:textId="77777777" w:rsidR="0042407C" w:rsidRDefault="000E373D">
            <w:pPr>
              <w:rPr>
                <w:rFonts w:ascii="Arial" w:eastAsia="Arial" w:hAnsi="Arial" w:cs="Arial"/>
              </w:rPr>
            </w:pPr>
            <w:r>
              <w:rPr>
                <w:rFonts w:ascii="Arial" w:eastAsia="Arial" w:hAnsi="Arial" w:cs="Arial"/>
              </w:rPr>
              <w:t>On cherche des étudiants de 2ième année pour participer aux portes-ouvertes et le rôle d'ambassadeur est de parler, représenter et promouvoir son programme d’étude et aussi d</w:t>
            </w:r>
            <w:r>
              <w:rPr>
                <w:rFonts w:ascii="Arial" w:eastAsia="Arial" w:hAnsi="Arial" w:cs="Arial"/>
              </w:rPr>
              <w:t>e donner des ateliers. Les portes-ouvertes sont prévues en virtuel les 25 et 26 février prochain.</w:t>
            </w:r>
          </w:p>
        </w:tc>
      </w:tr>
      <w:tr w:rsidR="0042407C" w14:paraId="2FCA9FBC" w14:textId="77777777">
        <w:tc>
          <w:tcPr>
            <w:tcW w:w="945" w:type="dxa"/>
            <w:vAlign w:val="center"/>
          </w:tcPr>
          <w:p w14:paraId="21A53006"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59300B14" w14:textId="77777777" w:rsidR="0042407C" w:rsidRDefault="000E373D">
            <w:pPr>
              <w:rPr>
                <w:rFonts w:ascii="Arial" w:eastAsia="Arial" w:hAnsi="Arial" w:cs="Arial"/>
              </w:rPr>
            </w:pPr>
            <w:r>
              <w:rPr>
                <w:rFonts w:ascii="Arial" w:eastAsia="Arial" w:hAnsi="Arial" w:cs="Arial"/>
              </w:rPr>
              <w:t>Bénévolats</w:t>
            </w:r>
          </w:p>
          <w:p w14:paraId="2325E13F" w14:textId="77777777" w:rsidR="0042407C" w:rsidRDefault="000E373D">
            <w:pPr>
              <w:numPr>
                <w:ilvl w:val="0"/>
                <w:numId w:val="2"/>
              </w:numPr>
              <w:rPr>
                <w:rFonts w:ascii="Arial" w:eastAsia="Arial" w:hAnsi="Arial" w:cs="Arial"/>
              </w:rPr>
            </w:pPr>
            <w:proofErr w:type="gramStart"/>
            <w:r>
              <w:rPr>
                <w:rFonts w:ascii="Arial" w:eastAsia="Arial" w:hAnsi="Arial" w:cs="Arial"/>
              </w:rPr>
              <w:t>non</w:t>
            </w:r>
            <w:proofErr w:type="gramEnd"/>
            <w:r>
              <w:rPr>
                <w:rFonts w:ascii="Arial" w:eastAsia="Arial" w:hAnsi="Arial" w:cs="Arial"/>
              </w:rPr>
              <w:t>-obligatoire mais…</w:t>
            </w:r>
          </w:p>
        </w:tc>
        <w:tc>
          <w:tcPr>
            <w:tcW w:w="6300" w:type="dxa"/>
            <w:vAlign w:val="center"/>
          </w:tcPr>
          <w:p w14:paraId="7F3F05B3" w14:textId="77777777" w:rsidR="0042407C" w:rsidRDefault="000E373D">
            <w:pPr>
              <w:rPr>
                <w:rFonts w:ascii="Arial" w:eastAsia="Arial" w:hAnsi="Arial" w:cs="Arial"/>
              </w:rPr>
            </w:pPr>
            <w:r>
              <w:rPr>
                <w:rFonts w:ascii="Arial" w:eastAsia="Arial" w:hAnsi="Arial" w:cs="Arial"/>
              </w:rPr>
              <w:t>Le bénévolat a été enlevé de tous les programmes puisque c’était obligatoire mais demeure très important sur un CV et ça démontre du sérieux dans votre cheminement professionnelle. Les employeurs vont chercher quelqu’un qui a fait du bénévolat sur une base</w:t>
            </w:r>
            <w:r>
              <w:rPr>
                <w:rFonts w:ascii="Arial" w:eastAsia="Arial" w:hAnsi="Arial" w:cs="Arial"/>
              </w:rPr>
              <w:t xml:space="preserve"> volontaire et en TSP, ça demeure le critère #1 nous rappelle Mme Germain. </w:t>
            </w:r>
          </w:p>
        </w:tc>
      </w:tr>
      <w:tr w:rsidR="0042407C" w14:paraId="16547C9C" w14:textId="77777777">
        <w:tc>
          <w:tcPr>
            <w:tcW w:w="945" w:type="dxa"/>
            <w:vAlign w:val="center"/>
          </w:tcPr>
          <w:p w14:paraId="0B5EC4F2"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4DB61CA1" w14:textId="77777777" w:rsidR="0042407C" w:rsidRDefault="000E373D">
            <w:pPr>
              <w:rPr>
                <w:rFonts w:ascii="Arial" w:eastAsia="Arial" w:hAnsi="Arial" w:cs="Arial"/>
              </w:rPr>
            </w:pPr>
            <w:r>
              <w:rPr>
                <w:rFonts w:ascii="Arial" w:eastAsia="Arial" w:hAnsi="Arial" w:cs="Arial"/>
              </w:rPr>
              <w:t>Implication AÉ</w:t>
            </w:r>
          </w:p>
          <w:p w14:paraId="5E75267A" w14:textId="77777777" w:rsidR="0042407C" w:rsidRDefault="000E373D">
            <w:pPr>
              <w:numPr>
                <w:ilvl w:val="0"/>
                <w:numId w:val="7"/>
              </w:numPr>
              <w:rPr>
                <w:rFonts w:ascii="Arial" w:eastAsia="Arial" w:hAnsi="Arial" w:cs="Arial"/>
              </w:rPr>
            </w:pPr>
            <w:proofErr w:type="gramStart"/>
            <w:r>
              <w:rPr>
                <w:rFonts w:ascii="Arial" w:eastAsia="Arial" w:hAnsi="Arial" w:cs="Arial"/>
              </w:rPr>
              <w:t>comités</w:t>
            </w:r>
            <w:proofErr w:type="gramEnd"/>
            <w:r>
              <w:rPr>
                <w:rFonts w:ascii="Arial" w:eastAsia="Arial" w:hAnsi="Arial" w:cs="Arial"/>
              </w:rPr>
              <w:t xml:space="preserve"> : exemple LGBTQ2S+</w:t>
            </w:r>
          </w:p>
        </w:tc>
        <w:tc>
          <w:tcPr>
            <w:tcW w:w="6300" w:type="dxa"/>
            <w:vAlign w:val="center"/>
          </w:tcPr>
          <w:p w14:paraId="4F51F5EE" w14:textId="77777777" w:rsidR="0042407C" w:rsidRDefault="000E373D">
            <w:pPr>
              <w:rPr>
                <w:rFonts w:ascii="Arial" w:eastAsia="Arial" w:hAnsi="Arial" w:cs="Arial"/>
              </w:rPr>
            </w:pPr>
            <w:proofErr w:type="gramStart"/>
            <w:r>
              <w:rPr>
                <w:rFonts w:ascii="Arial" w:eastAsia="Arial" w:hAnsi="Arial" w:cs="Arial"/>
              </w:rPr>
              <w:t>voir</w:t>
            </w:r>
            <w:proofErr w:type="gramEnd"/>
            <w:r>
              <w:rPr>
                <w:rFonts w:ascii="Arial" w:eastAsia="Arial" w:hAnsi="Arial" w:cs="Arial"/>
              </w:rPr>
              <w:t xml:space="preserve"> site web</w:t>
            </w:r>
          </w:p>
        </w:tc>
      </w:tr>
      <w:tr w:rsidR="0042407C" w14:paraId="643586C1" w14:textId="77777777">
        <w:tc>
          <w:tcPr>
            <w:tcW w:w="945" w:type="dxa"/>
            <w:vAlign w:val="center"/>
          </w:tcPr>
          <w:p w14:paraId="423D3BA6"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42261404" w14:textId="77777777" w:rsidR="0042407C" w:rsidRDefault="000E373D">
            <w:pPr>
              <w:rPr>
                <w:rFonts w:ascii="Arial" w:eastAsia="Arial" w:hAnsi="Arial" w:cs="Arial"/>
              </w:rPr>
            </w:pPr>
            <w:r>
              <w:rPr>
                <w:rFonts w:ascii="Arial" w:eastAsia="Arial" w:hAnsi="Arial" w:cs="Arial"/>
              </w:rPr>
              <w:t>Comportement étudiants TSP et revendications étudiants parajuristes</w:t>
            </w:r>
          </w:p>
        </w:tc>
        <w:tc>
          <w:tcPr>
            <w:tcW w:w="6300" w:type="dxa"/>
            <w:vAlign w:val="center"/>
          </w:tcPr>
          <w:p w14:paraId="49DAA695" w14:textId="77777777" w:rsidR="0042407C" w:rsidRDefault="000E373D">
            <w:pPr>
              <w:rPr>
                <w:rFonts w:ascii="Arial" w:eastAsia="Arial" w:hAnsi="Arial" w:cs="Arial"/>
                <w:highlight w:val="white"/>
              </w:rPr>
            </w:pPr>
            <w:r>
              <w:rPr>
                <w:rFonts w:ascii="Arial" w:eastAsia="Arial" w:hAnsi="Arial" w:cs="Arial"/>
              </w:rPr>
              <w:t xml:space="preserve">On constate un énorme manque de respect envers les étudiants du programme de TSP, Incendie et Mme Germain ne se cache pas pour mentionner que c’est très irritant. </w:t>
            </w:r>
            <w:r>
              <w:rPr>
                <w:rFonts w:ascii="Arial" w:eastAsia="Arial" w:hAnsi="Arial" w:cs="Arial"/>
                <w:highlight w:val="white"/>
              </w:rPr>
              <w:t>D’une autre part, les étu</w:t>
            </w:r>
            <w:r>
              <w:rPr>
                <w:rFonts w:ascii="Arial" w:eastAsia="Arial" w:hAnsi="Arial" w:cs="Arial"/>
                <w:highlight w:val="white"/>
              </w:rPr>
              <w:t>diants(es) du programme de Parajuriste revendique beaucoup les décisions du collège, par exemple la vaccination.</w:t>
            </w:r>
          </w:p>
        </w:tc>
      </w:tr>
      <w:tr w:rsidR="0042407C" w14:paraId="4C45E604" w14:textId="77777777">
        <w:tc>
          <w:tcPr>
            <w:tcW w:w="945" w:type="dxa"/>
            <w:vAlign w:val="center"/>
          </w:tcPr>
          <w:p w14:paraId="747F9824"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5DFC8AD9" w14:textId="77777777" w:rsidR="0042407C" w:rsidRDefault="000E373D">
            <w:pPr>
              <w:rPr>
                <w:rFonts w:ascii="Arial" w:eastAsia="Arial" w:hAnsi="Arial" w:cs="Arial"/>
              </w:rPr>
            </w:pPr>
            <w:r>
              <w:rPr>
                <w:rFonts w:ascii="Arial" w:eastAsia="Arial" w:hAnsi="Arial" w:cs="Arial"/>
              </w:rPr>
              <w:t>Informations de Laurie Boucher</w:t>
            </w:r>
          </w:p>
          <w:p w14:paraId="3C6784B8" w14:textId="77777777" w:rsidR="0042407C" w:rsidRDefault="000E373D">
            <w:pPr>
              <w:numPr>
                <w:ilvl w:val="0"/>
                <w:numId w:val="4"/>
              </w:numPr>
              <w:rPr>
                <w:rFonts w:ascii="Arial" w:eastAsia="Arial" w:hAnsi="Arial" w:cs="Arial"/>
              </w:rPr>
            </w:pPr>
            <w:r>
              <w:rPr>
                <w:rFonts w:ascii="Arial" w:eastAsia="Arial" w:hAnsi="Arial" w:cs="Arial"/>
              </w:rPr>
              <w:t>Prochaines élections</w:t>
            </w:r>
          </w:p>
        </w:tc>
        <w:tc>
          <w:tcPr>
            <w:tcW w:w="6300" w:type="dxa"/>
            <w:vAlign w:val="center"/>
          </w:tcPr>
          <w:p w14:paraId="6A5B512C" w14:textId="77777777" w:rsidR="0042407C" w:rsidRDefault="000E373D">
            <w:pPr>
              <w:rPr>
                <w:rFonts w:ascii="Arial" w:eastAsia="Arial" w:hAnsi="Arial" w:cs="Arial"/>
              </w:rPr>
            </w:pPr>
            <w:r>
              <w:rPr>
                <w:rFonts w:ascii="Arial" w:eastAsia="Arial" w:hAnsi="Arial" w:cs="Arial"/>
              </w:rPr>
              <w:t xml:space="preserve">Les élections pour représenter l’ISUJ ont lieu maintenant pour une durée de 2 semaines. Le poste est d’une durée d’un an, vous avez droit à une bourse d’études et le rôle est aussi d’assister à des rencontres pour les activités, le marketing, les finances </w:t>
            </w:r>
            <w:r>
              <w:rPr>
                <w:rFonts w:ascii="Arial" w:eastAsia="Arial" w:hAnsi="Arial" w:cs="Arial"/>
              </w:rPr>
              <w:t>ou même les sports pour prendre des décisions.</w:t>
            </w:r>
          </w:p>
        </w:tc>
      </w:tr>
      <w:tr w:rsidR="0042407C" w14:paraId="179FD1E9" w14:textId="77777777">
        <w:tc>
          <w:tcPr>
            <w:tcW w:w="945" w:type="dxa"/>
            <w:vAlign w:val="center"/>
          </w:tcPr>
          <w:p w14:paraId="309609E9"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0706FD0D" w14:textId="77777777" w:rsidR="0042407C" w:rsidRDefault="000E373D">
            <w:pPr>
              <w:rPr>
                <w:rFonts w:ascii="Arial" w:eastAsia="Arial" w:hAnsi="Arial" w:cs="Arial"/>
              </w:rPr>
            </w:pPr>
            <w:r>
              <w:rPr>
                <w:rFonts w:ascii="Arial" w:eastAsia="Arial" w:hAnsi="Arial" w:cs="Arial"/>
              </w:rPr>
              <w:t>Tour de table (Hi/Lo)</w:t>
            </w:r>
          </w:p>
        </w:tc>
        <w:tc>
          <w:tcPr>
            <w:tcW w:w="6300" w:type="dxa"/>
            <w:vAlign w:val="center"/>
          </w:tcPr>
          <w:p w14:paraId="32268130" w14:textId="77777777" w:rsidR="0042407C" w:rsidRDefault="000E373D">
            <w:pPr>
              <w:rPr>
                <w:rFonts w:ascii="Arial" w:eastAsia="Arial" w:hAnsi="Arial" w:cs="Arial"/>
              </w:rPr>
            </w:pPr>
            <w:r>
              <w:rPr>
                <w:rFonts w:ascii="Arial" w:eastAsia="Arial" w:hAnsi="Arial" w:cs="Arial"/>
              </w:rPr>
              <w:t>Hi : TSP - Nous avons hâte de commencer les stages</w:t>
            </w:r>
          </w:p>
          <w:p w14:paraId="0A36E163" w14:textId="77777777" w:rsidR="0042407C" w:rsidRDefault="000E373D">
            <w:pPr>
              <w:rPr>
                <w:rFonts w:ascii="Arial" w:eastAsia="Arial" w:hAnsi="Arial" w:cs="Arial"/>
              </w:rPr>
            </w:pPr>
            <w:r>
              <w:rPr>
                <w:rFonts w:ascii="Arial" w:eastAsia="Arial" w:hAnsi="Arial" w:cs="Arial"/>
              </w:rPr>
              <w:t xml:space="preserve">       911 - Cours en présentiel, un plus et hâte de commencer</w:t>
            </w:r>
          </w:p>
          <w:p w14:paraId="7671495C" w14:textId="77777777" w:rsidR="0042407C" w:rsidRDefault="000E373D">
            <w:pPr>
              <w:rPr>
                <w:rFonts w:ascii="Arial" w:eastAsia="Arial" w:hAnsi="Arial" w:cs="Arial"/>
              </w:rPr>
            </w:pPr>
            <w:r>
              <w:rPr>
                <w:rFonts w:ascii="Arial" w:eastAsia="Arial" w:hAnsi="Arial" w:cs="Arial"/>
              </w:rPr>
              <w:t xml:space="preserve">       </w:t>
            </w:r>
            <w:proofErr w:type="gramStart"/>
            <w:r>
              <w:rPr>
                <w:rFonts w:ascii="Arial" w:eastAsia="Arial" w:hAnsi="Arial" w:cs="Arial"/>
              </w:rPr>
              <w:t>les</w:t>
            </w:r>
            <w:proofErr w:type="gramEnd"/>
            <w:r>
              <w:rPr>
                <w:rFonts w:ascii="Arial" w:eastAsia="Arial" w:hAnsi="Arial" w:cs="Arial"/>
              </w:rPr>
              <w:t xml:space="preserve"> stages</w:t>
            </w:r>
          </w:p>
          <w:p w14:paraId="731849AD" w14:textId="77777777" w:rsidR="0042407C" w:rsidRDefault="000E373D">
            <w:pPr>
              <w:rPr>
                <w:rFonts w:ascii="Arial" w:eastAsia="Arial" w:hAnsi="Arial" w:cs="Arial"/>
              </w:rPr>
            </w:pPr>
            <w:r>
              <w:rPr>
                <w:rFonts w:ascii="Arial" w:eastAsia="Arial" w:hAnsi="Arial" w:cs="Arial"/>
              </w:rPr>
              <w:t xml:space="preserve">       Sécurité - Les horaires sont réglées</w:t>
            </w:r>
          </w:p>
          <w:p w14:paraId="05CF6A69" w14:textId="77777777" w:rsidR="0042407C" w:rsidRDefault="000E373D">
            <w:pPr>
              <w:rPr>
                <w:rFonts w:ascii="Arial" w:eastAsia="Arial" w:hAnsi="Arial" w:cs="Arial"/>
              </w:rPr>
            </w:pPr>
            <w:r>
              <w:rPr>
                <w:rFonts w:ascii="Arial" w:eastAsia="Arial" w:hAnsi="Arial" w:cs="Arial"/>
              </w:rPr>
              <w:t>Lo : TSP - Manque de motivation pour les cours en ligne</w:t>
            </w:r>
          </w:p>
          <w:p w14:paraId="0131FBAA" w14:textId="77777777" w:rsidR="0042407C" w:rsidRDefault="000E373D">
            <w:pPr>
              <w:rPr>
                <w:rFonts w:ascii="Arial" w:eastAsia="Arial" w:hAnsi="Arial" w:cs="Arial"/>
              </w:rPr>
            </w:pPr>
            <w:r>
              <w:rPr>
                <w:rFonts w:ascii="Arial" w:eastAsia="Arial" w:hAnsi="Arial" w:cs="Arial"/>
              </w:rPr>
              <w:t xml:space="preserve">       911 - D’être mixé avec TSP pour les stages</w:t>
            </w:r>
          </w:p>
          <w:p w14:paraId="7590611A" w14:textId="77777777" w:rsidR="0042407C" w:rsidRDefault="000E373D">
            <w:pPr>
              <w:rPr>
                <w:rFonts w:ascii="Arial" w:eastAsia="Arial" w:hAnsi="Arial" w:cs="Arial"/>
              </w:rPr>
            </w:pPr>
            <w:r>
              <w:rPr>
                <w:rFonts w:ascii="Arial" w:eastAsia="Arial" w:hAnsi="Arial" w:cs="Arial"/>
              </w:rPr>
              <w:t xml:space="preserve">       Sécurité - Les cours en présentiel</w:t>
            </w:r>
          </w:p>
          <w:p w14:paraId="3EEA1310" w14:textId="77777777" w:rsidR="0042407C" w:rsidRDefault="000E373D">
            <w:pPr>
              <w:rPr>
                <w:rFonts w:ascii="Arial" w:eastAsia="Arial" w:hAnsi="Arial" w:cs="Arial"/>
              </w:rPr>
            </w:pPr>
            <w:r>
              <w:rPr>
                <w:rFonts w:ascii="Arial" w:eastAsia="Arial" w:hAnsi="Arial" w:cs="Arial"/>
              </w:rPr>
              <w:t xml:space="preserve">       SP - Les laboratoires avec 2 professeurs devrait être</w:t>
            </w:r>
          </w:p>
          <w:p w14:paraId="34EA327E" w14:textId="77777777" w:rsidR="0042407C" w:rsidRDefault="000E373D">
            <w:pPr>
              <w:rPr>
                <w:rFonts w:ascii="Arial" w:eastAsia="Arial" w:hAnsi="Arial" w:cs="Arial"/>
              </w:rPr>
            </w:pPr>
            <w:r>
              <w:rPr>
                <w:rFonts w:ascii="Arial" w:eastAsia="Arial" w:hAnsi="Arial" w:cs="Arial"/>
              </w:rPr>
              <w:t xml:space="preserve">   </w:t>
            </w:r>
            <w:r>
              <w:rPr>
                <w:rFonts w:ascii="Arial" w:eastAsia="Arial" w:hAnsi="Arial" w:cs="Arial"/>
              </w:rPr>
              <w:t xml:space="preserve">    </w:t>
            </w:r>
            <w:proofErr w:type="gramStart"/>
            <w:r>
              <w:rPr>
                <w:rFonts w:ascii="Arial" w:eastAsia="Arial" w:hAnsi="Arial" w:cs="Arial"/>
              </w:rPr>
              <w:t>pareil</w:t>
            </w:r>
            <w:proofErr w:type="gramEnd"/>
          </w:p>
        </w:tc>
      </w:tr>
      <w:tr w:rsidR="0042407C" w14:paraId="2A23ACD4" w14:textId="77777777">
        <w:tc>
          <w:tcPr>
            <w:tcW w:w="945" w:type="dxa"/>
            <w:vAlign w:val="center"/>
          </w:tcPr>
          <w:p w14:paraId="69448BB8"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05B0F4E7" w14:textId="77777777" w:rsidR="0042407C" w:rsidRDefault="000E373D">
            <w:pPr>
              <w:rPr>
                <w:rFonts w:ascii="Arial" w:eastAsia="Arial" w:hAnsi="Arial" w:cs="Arial"/>
              </w:rPr>
            </w:pPr>
            <w:r>
              <w:rPr>
                <w:rFonts w:ascii="Arial" w:eastAsia="Arial" w:hAnsi="Arial" w:cs="Arial"/>
              </w:rPr>
              <w:t>Prochaine rencontre</w:t>
            </w:r>
          </w:p>
        </w:tc>
        <w:tc>
          <w:tcPr>
            <w:tcW w:w="6300" w:type="dxa"/>
            <w:vAlign w:val="center"/>
          </w:tcPr>
          <w:p w14:paraId="70AFFA56" w14:textId="77777777" w:rsidR="0042407C" w:rsidRDefault="000E373D">
            <w:pPr>
              <w:rPr>
                <w:rFonts w:ascii="Arial" w:eastAsia="Arial" w:hAnsi="Arial" w:cs="Arial"/>
              </w:rPr>
            </w:pPr>
            <w:r>
              <w:rPr>
                <w:rFonts w:ascii="Arial" w:eastAsia="Arial" w:hAnsi="Arial" w:cs="Arial"/>
              </w:rPr>
              <w:t>La prochaine rencontre est à prévoir à la fin de mars 2022.</w:t>
            </w:r>
          </w:p>
        </w:tc>
      </w:tr>
      <w:tr w:rsidR="0042407C" w14:paraId="027B8F56" w14:textId="77777777">
        <w:tc>
          <w:tcPr>
            <w:tcW w:w="945" w:type="dxa"/>
            <w:vAlign w:val="center"/>
          </w:tcPr>
          <w:p w14:paraId="35AA16F6" w14:textId="77777777" w:rsidR="0042407C" w:rsidRDefault="0042407C">
            <w:pPr>
              <w:numPr>
                <w:ilvl w:val="0"/>
                <w:numId w:val="1"/>
              </w:numPr>
              <w:pBdr>
                <w:top w:val="nil"/>
                <w:left w:val="nil"/>
                <w:bottom w:val="nil"/>
                <w:right w:val="nil"/>
                <w:between w:val="nil"/>
              </w:pBdr>
              <w:spacing w:after="200"/>
              <w:jc w:val="center"/>
              <w:rPr>
                <w:rFonts w:ascii="Arial" w:eastAsia="Arial" w:hAnsi="Arial" w:cs="Arial"/>
              </w:rPr>
            </w:pPr>
          </w:p>
        </w:tc>
        <w:tc>
          <w:tcPr>
            <w:tcW w:w="3210" w:type="dxa"/>
            <w:vAlign w:val="center"/>
          </w:tcPr>
          <w:p w14:paraId="593F9BF4" w14:textId="77777777" w:rsidR="0042407C" w:rsidRDefault="000E373D">
            <w:pPr>
              <w:rPr>
                <w:rFonts w:ascii="Arial" w:eastAsia="Arial" w:hAnsi="Arial" w:cs="Arial"/>
              </w:rPr>
            </w:pPr>
            <w:r>
              <w:rPr>
                <w:rFonts w:ascii="Arial" w:eastAsia="Arial" w:hAnsi="Arial" w:cs="Arial"/>
              </w:rPr>
              <w:t>Levée de la réunion</w:t>
            </w:r>
          </w:p>
        </w:tc>
        <w:tc>
          <w:tcPr>
            <w:tcW w:w="6300" w:type="dxa"/>
            <w:vAlign w:val="center"/>
          </w:tcPr>
          <w:p w14:paraId="784ECF81" w14:textId="77777777" w:rsidR="0042407C" w:rsidRDefault="000E373D">
            <w:pPr>
              <w:rPr>
                <w:rFonts w:ascii="Arial" w:eastAsia="Arial" w:hAnsi="Arial" w:cs="Arial"/>
                <w:highlight w:val="white"/>
              </w:rPr>
            </w:pPr>
            <w:r>
              <w:rPr>
                <w:rFonts w:ascii="Arial" w:eastAsia="Arial" w:hAnsi="Arial" w:cs="Arial"/>
              </w:rPr>
              <w:t>Levée de la rencontre à</w:t>
            </w:r>
            <w:r>
              <w:rPr>
                <w:rFonts w:ascii="Arial" w:eastAsia="Arial" w:hAnsi="Arial" w:cs="Arial"/>
                <w:highlight w:val="white"/>
              </w:rPr>
              <w:t xml:space="preserve"> 13 h.</w:t>
            </w:r>
          </w:p>
        </w:tc>
      </w:tr>
    </w:tbl>
    <w:p w14:paraId="5936994D" w14:textId="77777777" w:rsidR="0042407C" w:rsidRDefault="0042407C"/>
    <w:p w14:paraId="1EA40E9F" w14:textId="77777777" w:rsidR="0042407C" w:rsidRDefault="0042407C">
      <w:pPr>
        <w:rPr>
          <w:rFonts w:ascii="Arial" w:eastAsia="Arial" w:hAnsi="Arial" w:cs="Arial"/>
        </w:rPr>
      </w:pPr>
    </w:p>
    <w:p w14:paraId="16D1A69B" w14:textId="77777777" w:rsidR="0042407C" w:rsidRDefault="0042407C">
      <w:pPr>
        <w:rPr>
          <w:rFonts w:ascii="Arial" w:eastAsia="Arial" w:hAnsi="Arial" w:cs="Arial"/>
        </w:rPr>
      </w:pPr>
    </w:p>
    <w:sectPr w:rsidR="0042407C">
      <w:headerReference w:type="default" r:id="rId9"/>
      <w:pgSz w:w="12240" w:h="15840"/>
      <w:pgMar w:top="994" w:right="1440" w:bottom="706"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55CB" w14:textId="77777777" w:rsidR="00000000" w:rsidRDefault="000E373D">
      <w:pPr>
        <w:spacing w:after="0" w:line="240" w:lineRule="auto"/>
      </w:pPr>
      <w:r>
        <w:separator/>
      </w:r>
    </w:p>
  </w:endnote>
  <w:endnote w:type="continuationSeparator" w:id="0">
    <w:p w14:paraId="0E862AE4" w14:textId="77777777" w:rsidR="00000000" w:rsidRDefault="000E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1F24" w14:textId="77777777" w:rsidR="00000000" w:rsidRDefault="000E373D">
      <w:pPr>
        <w:spacing w:after="0" w:line="240" w:lineRule="auto"/>
      </w:pPr>
      <w:r>
        <w:separator/>
      </w:r>
    </w:p>
  </w:footnote>
  <w:footnote w:type="continuationSeparator" w:id="0">
    <w:p w14:paraId="2347FDC9" w14:textId="77777777" w:rsidR="00000000" w:rsidRDefault="000E3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38D4" w14:textId="77777777" w:rsidR="0042407C" w:rsidRDefault="0042407C">
    <w:pPr>
      <w:pBdr>
        <w:top w:val="nil"/>
        <w:left w:val="nil"/>
        <w:bottom w:val="nil"/>
        <w:right w:val="nil"/>
        <w:between w:val="nil"/>
      </w:pBdr>
      <w:tabs>
        <w:tab w:val="center" w:pos="4320"/>
        <w:tab w:val="right" w:pos="8640"/>
      </w:tabs>
      <w:spacing w:after="0" w:line="240" w:lineRule="auto"/>
      <w:jc w:val="right"/>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F2E"/>
    <w:multiLevelType w:val="multilevel"/>
    <w:tmpl w:val="F2B827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4C03990"/>
    <w:multiLevelType w:val="multilevel"/>
    <w:tmpl w:val="236C4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99499A"/>
    <w:multiLevelType w:val="multilevel"/>
    <w:tmpl w:val="D1ECC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C1B07B4"/>
    <w:multiLevelType w:val="multilevel"/>
    <w:tmpl w:val="8D986A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E6C5717"/>
    <w:multiLevelType w:val="multilevel"/>
    <w:tmpl w:val="985814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1F6089E"/>
    <w:multiLevelType w:val="multilevel"/>
    <w:tmpl w:val="8A6496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86A14C3"/>
    <w:multiLevelType w:val="multilevel"/>
    <w:tmpl w:val="489273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895516F"/>
    <w:multiLevelType w:val="multilevel"/>
    <w:tmpl w:val="A60CC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008745396">
    <w:abstractNumId w:val="1"/>
  </w:num>
  <w:num w:numId="2" w16cid:durableId="250821172">
    <w:abstractNumId w:val="6"/>
  </w:num>
  <w:num w:numId="3" w16cid:durableId="1308969276">
    <w:abstractNumId w:val="0"/>
  </w:num>
  <w:num w:numId="4" w16cid:durableId="418598037">
    <w:abstractNumId w:val="7"/>
  </w:num>
  <w:num w:numId="5" w16cid:durableId="1415979127">
    <w:abstractNumId w:val="2"/>
  </w:num>
  <w:num w:numId="6" w16cid:durableId="1383677738">
    <w:abstractNumId w:val="5"/>
  </w:num>
  <w:num w:numId="7" w16cid:durableId="426464401">
    <w:abstractNumId w:val="4"/>
  </w:num>
  <w:num w:numId="8" w16cid:durableId="1481772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7C"/>
    <w:rsid w:val="000E373D"/>
    <w:rsid w:val="004240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9372"/>
  <w15:docId w15:val="{55513E4B-E3B1-42BC-896D-B57AFBFA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center" w:pos="4682"/>
      </w:tabs>
      <w:spacing w:after="0" w:line="240" w:lineRule="auto"/>
      <w:jc w:val="center"/>
      <w:outlineLvl w:val="0"/>
    </w:pPr>
    <w:rPr>
      <w:rFonts w:ascii="Arial" w:eastAsia="Arial" w:hAnsi="Arial" w:cs="Arial"/>
      <w:b/>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spect@lacitec.on.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3605</Characters>
  <Application>Microsoft Office Word</Application>
  <DocSecurity>4</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Léger</dc:creator>
  <cp:lastModifiedBy>Claude Léger</cp:lastModifiedBy>
  <cp:revision>2</cp:revision>
  <dcterms:created xsi:type="dcterms:W3CDTF">2022-05-11T17:59:00Z</dcterms:created>
  <dcterms:modified xsi:type="dcterms:W3CDTF">2022-05-11T17:59:00Z</dcterms:modified>
</cp:coreProperties>
</file>